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leader="none" w:pos="4680"/>
          <w:tab w:val="right" w:leader="none" w:pos="8640"/>
        </w:tabs>
        <w:spacing w:line="240" w:lineRule="auto"/>
        <w:ind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859911" cy="11572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9911" cy="1157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of Trustees Meeting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18, 2023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1"/>
        </w:numPr>
        <w:spacing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AND AGENDA REVIEW - Joe Guerin Jr., President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0"/>
          <w:numId w:val="1"/>
        </w:numPr>
        <w:spacing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- Stacy Saul,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1"/>
        </w:numPr>
        <w:spacing w:after="0"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- Stacy Saul, Secretary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PORTION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1"/>
        </w:numPr>
        <w:spacing w:after="0"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CORRESPONDENCE - Nancy Shah, Director</w:t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1"/>
          <w:numId w:val="1"/>
        </w:numPr>
        <w:spacing w:after="0" w:before="20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Library Highlights</w:t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1"/>
          <w:numId w:val="1"/>
        </w:numPr>
        <w:spacing w:after="0" w:before="20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Patron fall</w:t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1"/>
          <w:numId w:val="1"/>
        </w:numPr>
        <w:spacing w:after="0" w:before="20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⅓ mill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1"/>
          <w:numId w:val="1"/>
        </w:numPr>
        <w:spacing w:after="0" w:before="20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Morris Arts Grant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1"/>
        </w:numPr>
        <w:spacing w:after="0"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 - Lou Gaydosh, Treasurer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1"/>
        </w:numPr>
        <w:spacing w:after="0"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CONSIDERATION OF EXPENSES - Lou Gaydosh, Treasurer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1"/>
        </w:numPr>
        <w:spacing w:after="0"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DIRECTOR’S REPORT - Nancy Shah, Director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1"/>
        </w:numPr>
        <w:spacing w:after="0"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PERSONNEL COMMITTEE - Lou Gaydosh, Chairperson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1"/>
        </w:numPr>
        <w:spacing w:after="0"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 COMMITTEE 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1"/>
        </w:numPr>
        <w:spacing w:after="0"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COMMITTEE 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1"/>
          <w:numId w:val="1"/>
        </w:numPr>
        <w:spacing w:after="0" w:before="20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2024-2026 Strategic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1"/>
        </w:numPr>
        <w:spacing w:after="0"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 - Joe Guerin Jr., President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before="20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 Budget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before="20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Banking RFP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spacing w:after="0"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 - Joe Guerin Jr., President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1"/>
          <w:numId w:val="1"/>
        </w:numPr>
        <w:spacing w:after="0" w:before="20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“Old” Friends of the Library check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0"/>
          <w:numId w:val="1"/>
        </w:numPr>
        <w:spacing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SESSION</w:t>
      </w:r>
    </w:p>
    <w:sectPr>
      <w:pgSz w:h="15840" w:w="12240" w:orient="portrait"/>
      <w:pgMar w:bottom="72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mhISfZ0rplAb+Aw/pq2uBk5TPQ==">CgMxLjA4AHIhMU9WUlRhN1FxM0FndzBrRjktVFEyX1BGMVE1emVKLWpU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